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2" w:rsidRPr="004B1401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1401">
        <w:rPr>
          <w:rFonts w:ascii="Times New Roman" w:eastAsia="Calibri" w:hAnsi="Times New Roman" w:cs="Times New Roman"/>
          <w:b/>
          <w:sz w:val="26"/>
          <w:szCs w:val="26"/>
        </w:rPr>
        <w:t>Информация о деятельности Дирекции природных территорий СВАО и Сокольники ГПБУ «</w:t>
      </w:r>
      <w:bookmarkStart w:id="0" w:name="_GoBack"/>
      <w:r w:rsidRPr="004B1401">
        <w:rPr>
          <w:rFonts w:ascii="Times New Roman" w:eastAsia="Calibri" w:hAnsi="Times New Roman" w:cs="Times New Roman"/>
          <w:b/>
          <w:sz w:val="26"/>
          <w:szCs w:val="26"/>
        </w:rPr>
        <w:t>Мосприрода</w:t>
      </w:r>
      <w:bookmarkEnd w:id="0"/>
      <w:r w:rsidRPr="004B1401">
        <w:rPr>
          <w:rFonts w:ascii="Times New Roman" w:eastAsia="Calibri" w:hAnsi="Times New Roman" w:cs="Times New Roman"/>
          <w:b/>
          <w:sz w:val="26"/>
          <w:szCs w:val="26"/>
        </w:rPr>
        <w:t>» за 2016 год.</w:t>
      </w:r>
    </w:p>
    <w:p w:rsidR="00371932" w:rsidRPr="00371932" w:rsidRDefault="00371932" w:rsidP="00371932">
      <w:pPr>
        <w:spacing w:after="0"/>
        <w:ind w:left="1287" w:hanging="57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1932" w:rsidRPr="00371932" w:rsidRDefault="00371932" w:rsidP="0037193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постановлению Правительства Москвы от 18.08.2009 № 782-ПП (в ред. постановления № 674-ПП от 18.11.2014) «О Государственном природоохранном бюджетном учреждении города Москвы «Московское городское управление природными территориями», постановлению </w:t>
      </w:r>
      <w:r w:rsidRPr="0037193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3 февраля 2016 года N 25-ПП «О внесении изменений в </w:t>
      </w:r>
      <w:hyperlink r:id="rId5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Москвы от 18 августа 2009 года N 782-ПП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hyperlink r:id="rId6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19 июня 2012 года N 293-ПП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управлении Дирекции природных территорий СВАО и Сокольники ГПБУ «Мосприрода» находятся тринадцать объектов природного комплекса СВАО: №№ 1, 13, 16, 23, 25, 27, 30, 31, 34, 38, 53, 53а, 54, утвержденные постановлением Правительства Москвы от 19.01.1999 № 38 «О проектных предложениях по установлению границ природного комплекса с их описанием и закреплением актами красных линий», а также пять особо охраняемых природных территорий: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1) памятник природы «Родник на левобережном склоне долины реки Яузы в Старом Свиблово» (согласно решению исполкома Московского городского совета народных депутатов от 21.12.1987 года № 2961 «Об отнесении ряда природных объектов г. Москвы к государственным памятникам природы», постановлению Правительства Москвы от 07.12.2004 года № 854 (в ред. постановления Правительства Москвы от 28.12.2004 N 955-ПП) «О схеме развития и размещения особо охраняемых природных территорий в городе Москве, закону города Москвы от 06.07.2005 года № 37 «О схеме развития и размещения особо охраняемых природных территорий в городе Москве) площадью 0,3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2) памятник природы «Долина реки Чермянки от проезда Дежнева до устья»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городе Москве», закону города Москвы от 06.07.2005 года № 37 «О схеме развития и размещения особо охраняемых природных территорий в городе Москве) площадью 45,5 +/– 0,2 (из землеустроительного дела по установлению границ ООПТ «Памятник природы «Долина реки </w:t>
      </w:r>
      <w:proofErr w:type="spellStart"/>
      <w:r w:rsidRPr="00371932">
        <w:rPr>
          <w:rFonts w:ascii="Times New Roman" w:eastAsia="Calibri" w:hAnsi="Times New Roman" w:cs="Times New Roman"/>
          <w:sz w:val="24"/>
          <w:szCs w:val="24"/>
        </w:rPr>
        <w:t>Чермянка</w:t>
      </w:r>
      <w:proofErr w:type="spellEnd"/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 от пр. Дежнева до устья»).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3) памятник природы «Устье реки </w:t>
      </w:r>
      <w:proofErr w:type="spellStart"/>
      <w:r w:rsidRPr="00371932">
        <w:rPr>
          <w:rFonts w:ascii="Times New Roman" w:eastAsia="Calibri" w:hAnsi="Times New Roman" w:cs="Times New Roman"/>
          <w:sz w:val="24"/>
          <w:szCs w:val="24"/>
        </w:rPr>
        <w:t>Лихоборки</w:t>
      </w:r>
      <w:proofErr w:type="spellEnd"/>
      <w:r w:rsidRPr="00371932">
        <w:rPr>
          <w:rFonts w:ascii="Times New Roman" w:eastAsia="Calibri" w:hAnsi="Times New Roman" w:cs="Times New Roman"/>
          <w:sz w:val="24"/>
          <w:szCs w:val="24"/>
        </w:rPr>
        <w:t>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г. Москве», постановлению Правительства Москвы от 07.12.2004 года № 854 (в ред. постановления Правительства Москвы от 28.12.2004 N 955-ПП) «О схеме развития и размещения особо охраняемых природных территорий в городе Москве, закону города Москвы от 06.07.2005 года № 37 «О схеме развития и размещения особо охраняемых природных территорий в городе Москве) площадью 6,3 га,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4) ПИП «Останкино» (согласно постановлению Правительства Москвы от 29.12.1998 года № 1012-ПП «О проектных предложениях по установлению границ особо охраняемых природных территорий: природно-исторического парка «Москворецкий» и «Природно-исторического парка «Останкино», постановлению Правительства Москвы от 21.09.2016 года N 593-ПП «О внесении изменений в правовые акты города Москвы и признании утратившими силу отдельных положений постановления Правительства Москвы от 18.07.2012 года N 338-ПП») площадью 628,13 га,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5) ПИП «Сокольники» (согласно постановлению Правительства Москвы от 28.04.2009 № 367-ПП «Об образовании особо охраняемой природной территории «Природно-</w:t>
      </w:r>
      <w:r w:rsidRPr="00371932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исторический парк «Сокольники» и о проекте планировки территории парка культуры и отдыха «Сокольники») площадью 229,2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Общая площадь территории, подведомственной Дирекции, составляет 1262,31 га. Площадь территории, находящейся в управлении ГПБУ «Мосприрода» составляет 494,78 га, из них: ООПТ – 141,9 га, природный комплекс – 352,58. Площадь территории, занимаемой сторонними пользователями, составляет 767,53 га.</w:t>
      </w:r>
    </w:p>
    <w:p w:rsidR="00371932" w:rsidRPr="00371932" w:rsidRDefault="00371932" w:rsidP="0037193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в соответствии с постановлением Правительства Москвы </w:t>
      </w:r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21 сентября 2016 года N 593-ПП «О внесении изменений в правовые акты города Москвы и признании утратившими силу отдельных положений </w:t>
      </w:r>
      <w:hyperlink r:id="rId7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Москвы от 18 июля 2012 года N 338-ПП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>произошло изменение границ ООПТ ПИП «Останкино», откуда была выведена из состава ООПТ территория площадью 1,07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Служба охраны</w:t>
      </w:r>
      <w:r w:rsidR="004B14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371932" w:rsidRPr="00371932" w:rsidRDefault="00371932" w:rsidP="00371932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За 2016 год, согласно графику патрулирования, осуществлялись ежедневные обходы подведомственных территорий. Всего было проведено </w:t>
      </w:r>
      <w:r w:rsidR="001308FA" w:rsidRPr="0048448C">
        <w:rPr>
          <w:rFonts w:ascii="Times New Roman" w:eastAsia="Calibri" w:hAnsi="Times New Roman" w:cs="Times New Roman"/>
          <w:bCs/>
          <w:sz w:val="24"/>
          <w:szCs w:val="24"/>
        </w:rPr>
        <w:t xml:space="preserve">3215 </w:t>
      </w:r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 обход</w:t>
      </w:r>
      <w:r w:rsidR="0048448C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(ООПТ – 470, ПК №1 - 235, ПК №13 - 235, ПК №16 - 235, ПК №23 - 235, ПК №25 – 235, ПК №27 – 235, ПК №30 -157, ПК №31 - 157,ПК №34 – 235, ПК №38 – 235, ПК №№53, 53 а- 157, ПК №54 – 235).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Составлено актов обследования территорий 530, с выявленными нарушениями – 123, из них по районам: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Останкинский – 24,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Северный – 21,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Лианозово – 18,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Бибирево – 17,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Северное Медведково – 5,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Сокольники – 19,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Отрадное – 7,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Свиблово – 1.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Составлено протоколов – 83, из них: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sz w:val="24"/>
          <w:szCs w:val="24"/>
          <w:u w:val="single"/>
        </w:rPr>
        <w:t>на территории ПИП «Останкино» – 36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28;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Свал строительного мусора – 2;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Проведение земляных работ с нарушениями – 1.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 территории ПИП «Сокольники» – 41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25;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15;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Проведение земляных работ с нарушениями – 1.</w:t>
      </w:r>
    </w:p>
    <w:p w:rsidR="00371932" w:rsidRPr="00371932" w:rsidRDefault="00371932" w:rsidP="0037193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территории Памятника природы «Долина реки Чермянки от проезда Дежнева до устья»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6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Количество выданных предписаний об устранении нарушений требований законодательства в области охраны окружающей среды – 1 (Предписание выдано МЦВДНТ «</w:t>
      </w:r>
      <w:proofErr w:type="gramStart"/>
      <w:r w:rsidRPr="00371932">
        <w:rPr>
          <w:rFonts w:ascii="Times New Roman" w:eastAsia="Calibri" w:hAnsi="Times New Roman" w:cs="Times New Roman"/>
          <w:bCs/>
          <w:sz w:val="24"/>
          <w:szCs w:val="24"/>
        </w:rPr>
        <w:t>Москва»  на</w:t>
      </w:r>
      <w:proofErr w:type="gramEnd"/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 ООПТ ПИП «Останкино» об установке конструкций препятствующих свободному заезду посторонних механизированных транспортных средств, не связанных с функционированием парков, осуществляемых вне дорог общего пользования.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Число возбужденных административных дел – 10. (Применение противогололедных реагентов на территории ООПТ ПИП «Останкино - 1»; Неправомерный въезд и размещение транспортного средства на территории ООПТ ПИП «Останкино – 1, Неправомерный въезд и размещение транспортного средства ООПТ ПИП «Сокольники» – 8,).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Проведено 117 совместных патрулирований с сотрудниками ОМВД г. Москвы, в том числе: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«Лианозово» – 27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«Северный» – 25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«Северное Медведково» – 29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Южное Медведково - 1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«Бибирево» – 29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«Останкино» – 2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«Сокольники» – 3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ОЭК СВАО и ВАО ДПиООС – 1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пожарах на ООПТ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В 2016 году произошло 1 возгорание сухой травы: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03.05.2016 на территории ООПТ ПИП «Сокольники», по адресному ориентиру: г. Москва, 5-й Лучевой просек, был выявлен факт возгорания сухой травы на площади около 50 кв. м. Силами сотрудников парка «Сокольники» и МЧС г. Москвы возгорание было ликвидировано в течении 10 минут.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Мероприятия по профилактике пожаров: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На протяжении 2016 года по профилактике пожаров проводились следующие мероприятия: уборка сухостойных деревьев, проведение ежедневного патрулирования, проведение совместного патрулирования с ОМВД районов Северный, Северное Медведково, Бибирево, Лианозово, организация межведомственного взаимодействия с управами вышеуказанных районов, осуществление разъяснительной работы среди посетителей подведомственных территорий по вопросам соблюдения противопожарной безопасности. </w:t>
      </w:r>
    </w:p>
    <w:p w:rsidR="00AA2B3E" w:rsidRDefault="00AA2B3E"/>
    <w:p w:rsidR="00124AF1" w:rsidRDefault="00124AF1"/>
    <w:p w:rsidR="00124AF1" w:rsidRDefault="00124AF1"/>
    <w:p w:rsidR="00124AF1" w:rsidRDefault="00124AF1"/>
    <w:p w:rsidR="00D5482A" w:rsidRPr="00124AF1" w:rsidRDefault="00D5482A" w:rsidP="00D66F1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1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по экопросветительской деятельности выполненные в 2016 году:</w:t>
      </w:r>
    </w:p>
    <w:p w:rsidR="00D5482A" w:rsidRPr="00124AF1" w:rsidRDefault="00D5482A" w:rsidP="00D66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25 учетов объектов животного мира, при этом учтено 220 объектов, в том числе занесенных в Красную книгу города Москвы. Учетами охвачены все подведомственные природные 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территороии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Проведены работы по сохранению и восстановлению мест обитания объектов животного мира (субботники, акции по очистке прибрежной полосы водоемов на подведомственных территориях, перекопка кострищ) – 8000 кв. м.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2016 год Отделом экологического просвещения и учета животных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345</w:t>
      </w:r>
      <w:r w:rsidRPr="00D66F1D">
        <w:rPr>
          <w:rFonts w:ascii="Times New Roman" w:hAnsi="Times New Roman" w:cs="Times New Roman"/>
          <w:sz w:val="24"/>
          <w:szCs w:val="24"/>
        </w:rPr>
        <w:t xml:space="preserve"> эколого-просветительских мероприятия, в которых приняло участие </w:t>
      </w:r>
      <w:r w:rsidRPr="00D66F1D">
        <w:rPr>
          <w:rFonts w:ascii="Times New Roman" w:hAnsi="Times New Roman" w:cs="Times New Roman"/>
          <w:b/>
          <w:sz w:val="24"/>
          <w:szCs w:val="24"/>
        </w:rPr>
        <w:t>19440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посетителей (человек).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Проведено: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Природоохранных акций</w:t>
      </w:r>
      <w:r w:rsidRPr="00D66F1D">
        <w:rPr>
          <w:rFonts w:ascii="Times New Roman" w:hAnsi="Times New Roman" w:cs="Times New Roman"/>
          <w:sz w:val="24"/>
          <w:szCs w:val="24"/>
        </w:rPr>
        <w:t xml:space="preserve"> – 42 ед., в которых приняло участие – 1646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Выставок работ экологической тематики </w:t>
      </w:r>
      <w:r w:rsidRPr="00D66F1D">
        <w:rPr>
          <w:rFonts w:ascii="Times New Roman" w:hAnsi="Times New Roman" w:cs="Times New Roman"/>
          <w:sz w:val="24"/>
          <w:szCs w:val="24"/>
        </w:rPr>
        <w:t>– 5 ед., участников – 440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Конференций </w:t>
      </w:r>
      <w:r w:rsidRPr="00D66F1D">
        <w:rPr>
          <w:rFonts w:ascii="Times New Roman" w:hAnsi="Times New Roman" w:cs="Times New Roman"/>
          <w:sz w:val="24"/>
          <w:szCs w:val="24"/>
        </w:rPr>
        <w:t>– 1 ед., участников – 100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Кружковых занятий </w:t>
      </w:r>
      <w:r w:rsidRPr="00D66F1D">
        <w:rPr>
          <w:rFonts w:ascii="Times New Roman" w:hAnsi="Times New Roman" w:cs="Times New Roman"/>
          <w:sz w:val="24"/>
          <w:szCs w:val="24"/>
        </w:rPr>
        <w:t>– 14 ед., участников – 286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Лекционных занятий </w:t>
      </w:r>
      <w:r w:rsidRPr="00D66F1D">
        <w:rPr>
          <w:rFonts w:ascii="Times New Roman" w:hAnsi="Times New Roman" w:cs="Times New Roman"/>
          <w:sz w:val="24"/>
          <w:szCs w:val="24"/>
        </w:rPr>
        <w:t>– 132 ед., участников - 5538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Мастер</w:t>
      </w:r>
      <w:r w:rsidRPr="00D66F1D">
        <w:rPr>
          <w:rFonts w:ascii="Times New Roman" w:hAnsi="Times New Roman" w:cs="Times New Roman"/>
          <w:sz w:val="24"/>
          <w:szCs w:val="24"/>
        </w:rPr>
        <w:t>-классов – 4 ед., участников – 122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праздников, в том числе </w:t>
      </w:r>
      <w:proofErr w:type="spellStart"/>
      <w:r w:rsidRPr="00D66F1D">
        <w:rPr>
          <w:rFonts w:ascii="Times New Roman" w:hAnsi="Times New Roman" w:cs="Times New Roman"/>
          <w:b/>
          <w:i/>
          <w:sz w:val="24"/>
          <w:szCs w:val="24"/>
        </w:rPr>
        <w:t>экоплощадки</w:t>
      </w:r>
      <w:proofErr w:type="spellEnd"/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 на городских мероприятиях  </w:t>
      </w:r>
      <w:r w:rsidRPr="00D66F1D">
        <w:rPr>
          <w:rFonts w:ascii="Times New Roman" w:hAnsi="Times New Roman" w:cs="Times New Roman"/>
          <w:sz w:val="24"/>
          <w:szCs w:val="24"/>
        </w:rPr>
        <w:t>– 45 ед., участников – 7630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Эколого</w:t>
      </w:r>
      <w:r w:rsidRPr="00D66F1D">
        <w:rPr>
          <w:rFonts w:ascii="Times New Roman" w:hAnsi="Times New Roman" w:cs="Times New Roman"/>
          <w:sz w:val="24"/>
          <w:szCs w:val="24"/>
        </w:rPr>
        <w:t>-спортивных мероприятий – 10 ед., участников – 980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Фестивалей </w:t>
      </w:r>
      <w:r w:rsidRPr="00D66F1D">
        <w:rPr>
          <w:rFonts w:ascii="Times New Roman" w:hAnsi="Times New Roman" w:cs="Times New Roman"/>
          <w:sz w:val="24"/>
          <w:szCs w:val="24"/>
        </w:rPr>
        <w:t>– 7 ед., участников – 658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Экскурсий </w:t>
      </w:r>
      <w:r w:rsidRPr="00D66F1D">
        <w:rPr>
          <w:rFonts w:ascii="Times New Roman" w:hAnsi="Times New Roman" w:cs="Times New Roman"/>
          <w:sz w:val="24"/>
          <w:szCs w:val="24"/>
        </w:rPr>
        <w:t>– 85 ед., 1750 чел.</w:t>
      </w:r>
    </w:p>
    <w:p w:rsidR="00D5482A" w:rsidRPr="00124AF1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На подведомственных природных территориях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161</w:t>
      </w:r>
      <w:r w:rsidRPr="00D66F1D">
        <w:rPr>
          <w:rFonts w:ascii="Times New Roman" w:hAnsi="Times New Roman" w:cs="Times New Roman"/>
          <w:sz w:val="24"/>
          <w:szCs w:val="24"/>
        </w:rPr>
        <w:t xml:space="preserve"> мероприятие, которыми охвачено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10379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посетителей, из них:</w:t>
      </w:r>
    </w:p>
    <w:p w:rsidR="00124AF1" w:rsidRPr="00124AF1" w:rsidRDefault="00124AF1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3225"/>
      </w:tblGrid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22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ФЗ «Долгие пруды»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ПЗ «Северный»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ЛЗ «Лианозовский»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КЗ «Алтуфьевский»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proofErr w:type="spellStart"/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Медведковский</w:t>
            </w:r>
            <w:proofErr w:type="spellEnd"/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ПИП «Останкино» (вместе с долиной реки Яузы»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ПП «Долина реки Чермянки от проезда Дежнева до устья»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ПИП «Сокольники» и другие не подведомственные озелененные площадки СВАО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</w:tr>
    </w:tbl>
    <w:p w:rsid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В социальных и образовательных учреждениях СВАО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184</w:t>
      </w:r>
      <w:r w:rsidRPr="00D66F1D">
        <w:rPr>
          <w:rFonts w:ascii="Times New Roman" w:hAnsi="Times New Roman" w:cs="Times New Roman"/>
          <w:sz w:val="24"/>
          <w:szCs w:val="24"/>
        </w:rPr>
        <w:t xml:space="preserve"> мероприятия, которыми охвачено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8661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посетитель (человек), из них:</w:t>
      </w:r>
    </w:p>
    <w:p w:rsidR="00124AF1" w:rsidRPr="00124AF1" w:rsidRDefault="00124AF1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75"/>
        <w:gridCol w:w="3285"/>
      </w:tblGrid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28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всех типов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4869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обеспечения и помощи населению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Библиотечная сеть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</w:tbl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sz w:val="24"/>
          <w:szCs w:val="24"/>
          <w:u w:val="single"/>
        </w:rPr>
        <w:lastRenderedPageBreak/>
        <w:t>В рамках эколого-просветительской деятельности осуществляется взаимодействие с 16 социальными учреждениями СВАО, в том числе:</w:t>
      </w:r>
    </w:p>
    <w:p w:rsidR="00D5482A" w:rsidRPr="00D66F1D" w:rsidRDefault="00D5482A" w:rsidP="00D5482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ГБОУ дополнительного образования г. Москвы «Центр детского и юношеского творчества «Бибирево»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«Бутырский»,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«Марьина роща»,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«Алексеевский» филиал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 филиал «Останкинский»,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«Ярославский»,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«Ярославский» филиал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Лосиноостровский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»,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«Ярославский» филиал «Ростокино»,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«Ярославский» филиал «Свиблово»,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«Бабушкинский» филиал «Отрадное»,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«Бабушкинский» филиал «Северное Медведково»,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 филиал «Северный»,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 филиал «Алтуфьевский»,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«Бибирево» филиал «Лианозово»</w:t>
      </w:r>
    </w:p>
    <w:p w:rsidR="00D5482A" w:rsidRPr="00D66F1D" w:rsidRDefault="00D5482A" w:rsidP="00D5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2016 год в рамках эколого-просветительской деятельности заключены (перезаключены / продлены) Договора о сотрудничестве с 31 образовательными комплексами СВАО, которые объединяют </w:t>
      </w:r>
      <w:r w:rsidRPr="00D66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 дошкольное и 100 общеобразовательных учреждений.</w:t>
      </w:r>
    </w:p>
    <w:p w:rsidR="00D5482A" w:rsidRPr="00D66F1D" w:rsidRDefault="00D5482A" w:rsidP="00D548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883"/>
        <w:gridCol w:w="2933"/>
        <w:gridCol w:w="1504"/>
      </w:tblGrid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"Потенциал"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1631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1558 им.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Росалии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Кастро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281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СОШ № 183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с углубленным изучением иностранных языков № 1412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"Лотос"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953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241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 углубленным изучением английского языка "ГБОУ Школа № 1413"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1360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1430 имени Героя Социалистического Труда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ГюВ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Кисунько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 1449 им. Героя Советского Союза М.В. Водопьянова"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763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Лосиноостровский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6ДО+6СОШ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1494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Марьина Роща им. В.Ф. Орлова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7ДО+7СОШ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Гимназия №1220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606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№ 1411"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ДОУ № 962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1499 имени Героя Советского Союза И.А. Докукина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283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8ДО+4СОШ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"1-й МОК" (Первый московский образовательный комплекс)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967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709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2044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388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319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956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№ 285 им. В.А. Молодцова"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760 им. А.П. Маресьева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3ДО+6СОШ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shd w:val="clear" w:color="auto" w:fill="D9D9D9" w:themeFill="background1" w:themeFillShade="D9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3" w:type="pct"/>
            <w:shd w:val="clear" w:color="auto" w:fill="D9D9D9" w:themeFill="background1" w:themeFillShade="D9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ДО</w:t>
            </w:r>
          </w:p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СОШ</w:t>
            </w:r>
          </w:p>
        </w:tc>
      </w:tr>
    </w:tbl>
    <w:p w:rsidR="00D5482A" w:rsidRPr="00D66F1D" w:rsidRDefault="00D5482A" w:rsidP="00D5482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D66F1D">
        <w:rPr>
          <w:rFonts w:ascii="Times New Roman" w:hAnsi="Times New Roman" w:cs="Times New Roman"/>
          <w:i/>
          <w:sz w:val="24"/>
          <w:szCs w:val="24"/>
        </w:rPr>
        <w:t>ДО - дошкольное отделение / детский сад; СОШ – средняя образовательная школа</w:t>
      </w:r>
    </w:p>
    <w:p w:rsidR="00D5482A" w:rsidRPr="00D66F1D" w:rsidRDefault="00D5482A" w:rsidP="00D54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Лианозово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«Лианозово».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r w:rsidRPr="00D6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Бибирево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5 образовательными учреждениями и ГБУ ТЦСО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Биберевский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Северное Медведково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3 образовательными учреждениями и ГБУ ТЦСО «Бабушкинский» филиал «Северное Медведково».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r w:rsidRPr="00D6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Ярославский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Северный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Алексеевский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Дмитровский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proofErr w:type="spellStart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Лосиноостровский</w:t>
      </w:r>
      <w:proofErr w:type="spellEnd"/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Муниципальный район Бабушкинский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«Бабушкинский».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proofErr w:type="spellStart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Бескудниковский</w:t>
      </w:r>
      <w:proofErr w:type="spellEnd"/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Богородское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proofErr w:type="spellStart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Марфино</w:t>
      </w:r>
      <w:proofErr w:type="spellEnd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 филиал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Марьина Роща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Отрадное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Ростокино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 филиал «Ростокино»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Тимирязевский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Южное Медведково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A" w:rsidRP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A" w:rsidRPr="00D5482A" w:rsidRDefault="00D5482A" w:rsidP="00D5482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sectPr w:rsidR="00D5482A" w:rsidRPr="00D5482A" w:rsidSect="00527AD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27ADC" w:rsidRPr="00527ADC" w:rsidRDefault="00527ADC" w:rsidP="00527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24AF1">
        <w:rPr>
          <w:rFonts w:ascii="Times New Roman" w:eastAsia="Calibri" w:hAnsi="Times New Roman" w:cs="Times New Roman"/>
          <w:b/>
          <w:sz w:val="24"/>
          <w:szCs w:val="24"/>
        </w:rPr>
        <w:t>Информация о деятельности отдела благоустройства Дирекции природных территорий СВАО и Сокольники ГПБУ «Мосприрода» за 201</w:t>
      </w:r>
      <w:r w:rsidR="007F4BFA" w:rsidRPr="00124AF1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124AF1">
        <w:rPr>
          <w:rFonts w:ascii="Times New Roman" w:eastAsia="Calibri" w:hAnsi="Times New Roman" w:cs="Times New Roman"/>
          <w:b/>
          <w:sz w:val="24"/>
          <w:szCs w:val="24"/>
        </w:rPr>
        <w:t>год.</w:t>
      </w:r>
    </w:p>
    <w:p w:rsidR="00527ADC" w:rsidRPr="00527ADC" w:rsidRDefault="00527ADC" w:rsidP="00527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124AF1">
      <w:pPr>
        <w:numPr>
          <w:ilvl w:val="0"/>
          <w:numId w:val="4"/>
        </w:numPr>
        <w:tabs>
          <w:tab w:val="left" w:pos="284"/>
        </w:tabs>
        <w:spacing w:after="0" w:line="259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Информация по уходу за зелеными насаждениями (посадки, удаление):</w:t>
      </w: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Удаление сухостойных и аварийных деревьев - 2046 шт. в т.ч. на территории: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- 84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КЗ «Алтуфьевский» - 290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- 377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ПЗ «Северный» - 424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- 797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Памятник садово-паркового искусства «Усадьба Архангельское-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 - 74 шт.</w:t>
      </w:r>
    </w:p>
    <w:p w:rsidR="00527ADC" w:rsidRPr="00527ADC" w:rsidRDefault="00527ADC" w:rsidP="00527ADC">
      <w:pPr>
        <w:tabs>
          <w:tab w:val="left" w:pos="284"/>
        </w:tabs>
        <w:spacing w:after="0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Уборка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валежа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– 302,5 м3 в т.ч. на территории: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- 6,4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КЗ «Алтуфьевский» - 20,8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- 11,1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ПЗ «Северный» - 103,5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- 160,7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Посадка деревьев  – 4338 дер. (в рамках Формирования состава древостоев для поддержания естественных фитоценозов, общая площадь посадок 10,83 га) + 12 дер. (в рамках реализации проекта благоустройства ЛЗ «Лианозовский»):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 -  110 шт. (липа мелколистная)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- 173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щт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(липа мелколистная)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- 650 шт. (дуб черешчатый – 300 шт., сосна обыкновенная – 100 шт., липа мелколистная – 250 шт.) + 12 дер. (в рамках реализации проекта благоустройства ЛЗ «Лианозовский»);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«Северный» - 970 шт. (сосна обыкновенная)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- 2435 </w:t>
      </w:r>
      <w:proofErr w:type="gramStart"/>
      <w:r w:rsidRPr="00527ADC">
        <w:rPr>
          <w:rFonts w:ascii="Times New Roman" w:eastAsia="Calibri" w:hAnsi="Times New Roman" w:cs="Times New Roman"/>
          <w:sz w:val="24"/>
          <w:szCs w:val="24"/>
        </w:rPr>
        <w:t>шт.(</w:t>
      </w:r>
      <w:proofErr w:type="gram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береза пушистая – 134 шт., дуб черешчатый – 100 шт., липа мелколистная – 62 шт., сосна обыкновенная – 2139 шт.)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Посадка кустарников – 440 </w:t>
      </w:r>
      <w:proofErr w:type="gramStart"/>
      <w:r w:rsidRPr="00527ADC">
        <w:rPr>
          <w:rFonts w:ascii="Times New Roman" w:eastAsia="Calibri" w:hAnsi="Times New Roman" w:cs="Times New Roman"/>
          <w:sz w:val="24"/>
          <w:szCs w:val="24"/>
        </w:rPr>
        <w:t>куст.:</w:t>
      </w:r>
      <w:proofErr w:type="gramEnd"/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- 440 куст (в рамках реализации проекта благоустройства ЛЗ «Лианозовский»);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работе по регулированию въезда на ООПТ (количество </w:t>
      </w:r>
      <w:proofErr w:type="spellStart"/>
      <w:r w:rsidRPr="00527ADC">
        <w:rPr>
          <w:rFonts w:ascii="Times New Roman" w:eastAsia="Calibri" w:hAnsi="Times New Roman" w:cs="Times New Roman"/>
          <w:b/>
          <w:sz w:val="24"/>
          <w:szCs w:val="24"/>
        </w:rPr>
        <w:t>противовъездных</w:t>
      </w:r>
      <w:proofErr w:type="spellEnd"/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 сооружений, в том числе установленных за отчетный период, количество пропускных пунктов) – </w:t>
      </w:r>
      <w:r w:rsidRPr="00527ADC">
        <w:rPr>
          <w:rFonts w:ascii="Times New Roman" w:eastAsia="Calibri" w:hAnsi="Times New Roman" w:cs="Times New Roman"/>
          <w:sz w:val="24"/>
          <w:szCs w:val="24"/>
        </w:rPr>
        <w:t>не устанавливались.</w:t>
      </w: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Информация о мероприятиях по благоустройству территории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3.1. Разработанные проекты – 2: </w:t>
      </w:r>
    </w:p>
    <w:p w:rsidR="00527ADC" w:rsidRPr="00527ADC" w:rsidRDefault="00527ADC" w:rsidP="00527ADC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Актуализация проекта «Благоустройство территории ЛЗ «Лианозовский»;</w:t>
      </w:r>
    </w:p>
    <w:p w:rsidR="00527ADC" w:rsidRPr="00527ADC" w:rsidRDefault="00527ADC" w:rsidP="00527ADC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1 этап разработки проекта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«Комплексное благоустройство территории Хлебниковского лесопарка (участок 12)»  (территория Памятника садово-паркового искусства «Усадьба Архангельское-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») 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3.2. Реализованные в отчетном году проекты – 3: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lastRenderedPageBreak/>
        <w:t>Завершены работы по реализации проекта по ремонту дорожно-тропиночной сети на территории КЗ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ЛЗ «Лианозовский» (ПК № 27), начатые в 2015 году.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Благоустройство у пруда территории ЛЗ «Лианозовский», ул. Череповецкая, д. 3б.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Обустройство территории объекта входной группы (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Яузский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лесопарк, кв. 54, ул. Курганская, д. 6).</w:t>
      </w:r>
    </w:p>
    <w:p w:rsidR="00527ADC" w:rsidRPr="00527ADC" w:rsidRDefault="00527ADC" w:rsidP="00527ADC">
      <w:pPr>
        <w:spacing w:after="0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3.3. Мероприятия по ремонту дорожно-тропиночной сети и инфраструктурных объектов: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(ПК  № 27):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4 091,2 м2 (реализация проектов);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асфальта – 4 094,2 (реализация проектов и отдельный контракт со стороны Вологодского проезда);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 покрытие из плитки – 1 807,8 м2 (реализация проекта) 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(ПК № 54):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 ремонт дорожек с покрытием из гранитных высевок 4 001, 6 м2 </w:t>
      </w:r>
      <w:proofErr w:type="gramStart"/>
      <w:r w:rsidRPr="00527ADC">
        <w:rPr>
          <w:rFonts w:ascii="Times New Roman" w:eastAsia="Calibri" w:hAnsi="Times New Roman" w:cs="Times New Roman"/>
          <w:sz w:val="24"/>
          <w:szCs w:val="24"/>
        </w:rPr>
        <w:t>( в</w:t>
      </w:r>
      <w:proofErr w:type="gram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рамках содержания территорий).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КЗ «Алтуфьевский»: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14 709 м2 (реализация проекта)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плитки – 55 м2 (реализация проекта)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155 м2 (реализация проекта)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плитки – 4 997 м2 (реализация проекта).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НП «Лосиный остров» (входная группа, ул. Курганская, д. 6):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покрытие из плитки – 508 м2 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асфальта – 157 м2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3.4. Количество созданных (установленных) на территориях: </w:t>
      </w:r>
    </w:p>
    <w:p w:rsidR="00527ADC" w:rsidRPr="00527ADC" w:rsidRDefault="00527ADC" w:rsidP="00527ADC">
      <w:pPr>
        <w:spacing w:after="0"/>
        <w:ind w:firstLine="635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(ул. Полярная, 56) – 1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Садово-парковая мебель  (диван, урна) – 30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ab/>
        <w:t>КЗ «Алтуфьевский»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Указатель направления (для навигации)  – 8 шт. 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>=2 м – 60 п. м. (Алтуфьевское ш., д. 102Б)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Пикниковые точки – 6 шт.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ab/>
        <w:t xml:space="preserve">ЛЗ «Лианозовский» </w:t>
      </w:r>
    </w:p>
    <w:p w:rsidR="00527ADC" w:rsidRPr="00527ADC" w:rsidRDefault="00527ADC" w:rsidP="00527ADC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– 1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(580 м2) с резиновым покрытием (замена устаревшей в рамках реализации проекта благоустройства).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>=2 м – 102 п. м. (ул. Череповецкая; ул. Зональная)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Садово-парковая мебель (диваны, урны) – 82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Беседка из архитектурного бетона  – 3 шт.  (ПК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Скульптуры из архитектурного бетона – 4 шт. 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Качели двойные – 2 шт.  (дооборудование детской площадки ул. Череповецкая, ПК 54)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ПЗ «Северный» (ПК № 25)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Пикниковая точка – 1 шт. 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=2 м – 488 п. м. </w:t>
      </w:r>
    </w:p>
    <w:p w:rsidR="00527ADC" w:rsidRPr="00527ADC" w:rsidRDefault="00527ADC" w:rsidP="00527ADC">
      <w:pPr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НП «Лосиный остров» (входная группа, ул. Курганская, д. 6)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– 192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Садово-парковый диван – 7 шт.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Урна – 11 шт.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3.5. Информация о проведенных  субботниках:</w:t>
      </w:r>
    </w:p>
    <w:p w:rsidR="00527ADC" w:rsidRPr="00527ADC" w:rsidRDefault="00527ADC" w:rsidP="00527ADC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 01.04.2016 по 30.04.2016 проводился месячник по уборке подведомственных территорий. Также 16.04.2016 и 23.04.2016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ПЗ «Северный» (ПК 25) и ЛЗ «Лианозовский» (ПК 27) соответственно. Всего за месячник было собрано и вывезено 470 м3 мусора.</w:t>
      </w:r>
    </w:p>
    <w:p w:rsidR="00527ADC" w:rsidRPr="00527ADC" w:rsidRDefault="00527ADC" w:rsidP="00527AD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3.6. Информация о санитарном содержании территорий, состоящих на балансе Дирекции  – собрано и вывезено бытового мусора 3120 м3, КГМ – 150 м3.</w:t>
      </w: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3.7. Меры по организации зимнего отдыха населения в 201</w:t>
      </w:r>
      <w:r w:rsidR="00966155">
        <w:rPr>
          <w:rFonts w:ascii="Times New Roman" w:eastAsia="Calibri" w:hAnsi="Times New Roman" w:cs="Times New Roman"/>
          <w:sz w:val="24"/>
          <w:szCs w:val="24"/>
        </w:rPr>
        <w:t>6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966155">
        <w:rPr>
          <w:rFonts w:ascii="Times New Roman" w:eastAsia="Calibri" w:hAnsi="Times New Roman" w:cs="Times New Roman"/>
          <w:sz w:val="24"/>
          <w:szCs w:val="24"/>
        </w:rPr>
        <w:t>7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Установлено 2 новогодние ели на объектах ФОК на территории НП «Лосиный остров» (ул. Курганская, д. 6-10;  ул. Лосиноостровская, д. 31);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Залито 3 катка (НП «Лосиный остров»);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Устроено и проложено 3 лыжных трассы, общей протяженностью 7,5 км (Медведково - 1,5км, Алтуфьево – 2 км, Долгие пруды – 4 км).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Дополнительно проложены лыжные трассы по адресам: 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Студеный проезд, д. 1 к.1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ЛЗ «Лианозовский»,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Угличская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, д. 4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ФЗ «Долгие пруды»,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Новодачная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ПЗ «Северный»,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Арсюкова</w:t>
      </w:r>
      <w:proofErr w:type="spellEnd"/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527ADC">
        <w:rPr>
          <w:rFonts w:ascii="Times New Roman" w:eastAsia="Calibri" w:hAnsi="Times New Roman" w:cs="Times New Roman"/>
          <w:sz w:val="24"/>
          <w:szCs w:val="24"/>
        </w:rPr>
        <w:t>не размещались</w:t>
      </w: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27ADC" w:rsidRPr="00527ADC" w:rsidRDefault="00527ADC" w:rsidP="00527ADC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527ADC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5482A" w:rsidRDefault="00D5482A"/>
    <w:sectPr w:rsidR="00D5482A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124AF1"/>
    <w:rsid w:val="001308FA"/>
    <w:rsid w:val="002048B7"/>
    <w:rsid w:val="00371932"/>
    <w:rsid w:val="00375A66"/>
    <w:rsid w:val="0041272A"/>
    <w:rsid w:val="0048448C"/>
    <w:rsid w:val="004B1401"/>
    <w:rsid w:val="004F77DB"/>
    <w:rsid w:val="00527ADC"/>
    <w:rsid w:val="007B6B62"/>
    <w:rsid w:val="007F4BFA"/>
    <w:rsid w:val="00966155"/>
    <w:rsid w:val="009801AE"/>
    <w:rsid w:val="00A14A9D"/>
    <w:rsid w:val="00AA2B3E"/>
    <w:rsid w:val="00B50D07"/>
    <w:rsid w:val="00D5482A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81CE-402A-4361-9F7E-07BEF260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21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20054" TargetMode="External"/><Relationship Id="rId5" Type="http://schemas.openxmlformats.org/officeDocument/2006/relationships/hyperlink" Target="http://docs.cntd.ru/document/3712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2017-01-17T13:36:00Z</cp:lastPrinted>
  <dcterms:created xsi:type="dcterms:W3CDTF">2017-03-20T06:28:00Z</dcterms:created>
  <dcterms:modified xsi:type="dcterms:W3CDTF">2017-03-20T06:28:00Z</dcterms:modified>
</cp:coreProperties>
</file>